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97F0D" w14:textId="005EA21A" w:rsidR="008F6B1D" w:rsidRPr="00081DA6" w:rsidRDefault="008F6B1D" w:rsidP="003805E0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081DA6">
        <w:rPr>
          <w:rFonts w:ascii="Tahoma" w:hAnsi="Tahoma" w:cs="Tahoma"/>
          <w:sz w:val="22"/>
        </w:rPr>
        <w:t xml:space="preserve">Datum: </w:t>
      </w:r>
      <w:r w:rsidR="00280945" w:rsidRPr="00081DA6">
        <w:rPr>
          <w:rFonts w:ascii="Tahoma" w:hAnsi="Tahoma" w:cs="Tahoma"/>
          <w:sz w:val="22"/>
        </w:rPr>
        <w:t>2</w:t>
      </w:r>
      <w:r w:rsidR="00D83228" w:rsidRPr="00081DA6">
        <w:rPr>
          <w:rFonts w:ascii="Tahoma" w:hAnsi="Tahoma" w:cs="Tahoma"/>
          <w:sz w:val="22"/>
        </w:rPr>
        <w:t>0</w:t>
      </w:r>
      <w:r w:rsidR="00E61ADF" w:rsidRPr="00081DA6">
        <w:rPr>
          <w:rFonts w:ascii="Tahoma" w:hAnsi="Tahoma" w:cs="Tahoma"/>
          <w:sz w:val="22"/>
        </w:rPr>
        <w:t xml:space="preserve">. </w:t>
      </w:r>
      <w:r w:rsidR="00280945" w:rsidRPr="00081DA6">
        <w:rPr>
          <w:rFonts w:ascii="Tahoma" w:hAnsi="Tahoma" w:cs="Tahoma"/>
          <w:sz w:val="22"/>
        </w:rPr>
        <w:t xml:space="preserve">10. </w:t>
      </w:r>
      <w:r w:rsidRPr="00081DA6">
        <w:rPr>
          <w:rFonts w:ascii="Tahoma" w:hAnsi="Tahoma" w:cs="Tahoma"/>
          <w:sz w:val="22"/>
        </w:rPr>
        <w:t>20</w:t>
      </w:r>
      <w:r w:rsidR="00613D1F" w:rsidRPr="00081DA6">
        <w:rPr>
          <w:rFonts w:ascii="Tahoma" w:hAnsi="Tahoma" w:cs="Tahoma"/>
          <w:sz w:val="22"/>
        </w:rPr>
        <w:t>2</w:t>
      </w:r>
      <w:r w:rsidR="006970A7" w:rsidRPr="00081DA6">
        <w:rPr>
          <w:rFonts w:ascii="Tahoma" w:hAnsi="Tahoma" w:cs="Tahoma"/>
          <w:sz w:val="22"/>
        </w:rPr>
        <w:t>5</w:t>
      </w:r>
    </w:p>
    <w:p w14:paraId="46CBCACA" w14:textId="77777777" w:rsidR="007C3545" w:rsidRPr="00081DA6" w:rsidRDefault="007C3545" w:rsidP="003805E0">
      <w:pPr>
        <w:pStyle w:val="Telobesedila-zamik"/>
        <w:keepNext/>
        <w:keepLines/>
        <w:ind w:left="0"/>
        <w:jc w:val="both"/>
        <w:rPr>
          <w:rFonts w:ascii="Tahoma" w:hAnsi="Tahoma" w:cs="Tahoma"/>
          <w:sz w:val="22"/>
          <w:szCs w:val="22"/>
        </w:rPr>
      </w:pPr>
    </w:p>
    <w:p w14:paraId="132F7D8E" w14:textId="7A732DC4" w:rsidR="003C50AB" w:rsidRPr="00081DA6" w:rsidRDefault="008F6B1D" w:rsidP="003805E0">
      <w:pPr>
        <w:pStyle w:val="Telobesedila-zamik"/>
        <w:keepNext/>
        <w:keepLines/>
        <w:ind w:left="0"/>
        <w:jc w:val="both"/>
        <w:rPr>
          <w:rFonts w:ascii="Tahoma" w:hAnsi="Tahoma" w:cs="Tahoma"/>
          <w:b/>
          <w:sz w:val="22"/>
          <w:szCs w:val="22"/>
        </w:rPr>
      </w:pPr>
      <w:r w:rsidRPr="00081DA6">
        <w:rPr>
          <w:rFonts w:ascii="Tahoma" w:hAnsi="Tahoma" w:cs="Tahoma"/>
          <w:sz w:val="22"/>
          <w:szCs w:val="22"/>
        </w:rPr>
        <w:t>ZADEVA:</w:t>
      </w:r>
      <w:r w:rsidRPr="00081DA6">
        <w:rPr>
          <w:rFonts w:ascii="Tahoma" w:hAnsi="Tahoma" w:cs="Tahoma"/>
          <w:sz w:val="22"/>
          <w:szCs w:val="22"/>
        </w:rPr>
        <w:tab/>
        <w:t xml:space="preserve">POJASNILO </w:t>
      </w:r>
      <w:r w:rsidR="00280945" w:rsidRPr="00081DA6">
        <w:rPr>
          <w:rFonts w:ascii="Tahoma" w:hAnsi="Tahoma" w:cs="Tahoma"/>
          <w:sz w:val="22"/>
          <w:szCs w:val="22"/>
        </w:rPr>
        <w:t>4</w:t>
      </w:r>
      <w:r w:rsidRPr="00081DA6">
        <w:rPr>
          <w:rFonts w:ascii="Tahoma" w:hAnsi="Tahoma" w:cs="Tahoma"/>
          <w:sz w:val="22"/>
          <w:szCs w:val="22"/>
        </w:rPr>
        <w:t xml:space="preserve"> K</w:t>
      </w:r>
      <w:r w:rsidR="003C50AB" w:rsidRPr="00081DA6">
        <w:rPr>
          <w:rFonts w:ascii="Tahoma" w:hAnsi="Tahoma" w:cs="Tahoma"/>
          <w:sz w:val="22"/>
          <w:szCs w:val="22"/>
        </w:rPr>
        <w:t xml:space="preserve"> RAZPISNI DOKUMENTACIJI ŠT. </w:t>
      </w:r>
      <w:r w:rsidR="00143105" w:rsidRPr="00081DA6">
        <w:rPr>
          <w:rFonts w:ascii="Tahoma" w:hAnsi="Tahoma" w:cs="Tahoma"/>
          <w:b/>
          <w:sz w:val="22"/>
          <w:szCs w:val="22"/>
        </w:rPr>
        <w:t xml:space="preserve">VKS-237/24 - </w:t>
      </w:r>
      <w:bookmarkStart w:id="0" w:name="_Hlk209697619"/>
      <w:r w:rsidR="00143105" w:rsidRPr="00081DA6">
        <w:rPr>
          <w:rFonts w:ascii="Tahoma" w:hAnsi="Tahoma" w:cs="Tahoma"/>
          <w:b/>
          <w:sz w:val="22"/>
          <w:szCs w:val="22"/>
        </w:rPr>
        <w:t>Merilna kampanja za vzpostavitev HH modela centralnega kanalizacijskega sistema v Ljubljani</w:t>
      </w:r>
      <w:bookmarkEnd w:id="0"/>
    </w:p>
    <w:p w14:paraId="346D1635" w14:textId="57F9CBF0" w:rsidR="006D6CE6" w:rsidRPr="00081DA6" w:rsidRDefault="006D6CE6" w:rsidP="003805E0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3F29B0EC" w14:textId="77777777" w:rsidR="00D83228" w:rsidRPr="00081DA6" w:rsidRDefault="00D83228" w:rsidP="00D83228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hAnsi="Tahoma" w:cs="Tahoma"/>
          <w:b/>
          <w:bCs/>
          <w:sz w:val="22"/>
        </w:rPr>
      </w:pPr>
      <w:r w:rsidRPr="00081DA6">
        <w:rPr>
          <w:rFonts w:ascii="Tahoma" w:eastAsiaTheme="minorHAnsi" w:hAnsi="Tahoma" w:cs="Tahoma"/>
          <w:b/>
          <w:bCs/>
          <w:sz w:val="22"/>
        </w:rPr>
        <w:t>Posredujemo vam dodatno pojasnilo razpisne dokumentacije:</w:t>
      </w:r>
    </w:p>
    <w:p w14:paraId="4F874CB6" w14:textId="3152BB2A" w:rsidR="00D83228" w:rsidRPr="00081DA6" w:rsidRDefault="00D83228" w:rsidP="00280945">
      <w:pPr>
        <w:spacing w:after="0" w:line="240" w:lineRule="auto"/>
        <w:ind w:left="426"/>
        <w:jc w:val="both"/>
        <w:rPr>
          <w:rFonts w:ascii="Tahoma" w:eastAsiaTheme="minorHAnsi" w:hAnsi="Tahoma" w:cs="Tahoma"/>
          <w:sz w:val="22"/>
        </w:rPr>
      </w:pPr>
      <w:r w:rsidRPr="00081DA6">
        <w:rPr>
          <w:rFonts w:ascii="Tahoma" w:eastAsiaTheme="minorHAnsi" w:hAnsi="Tahoma" w:cs="Tahoma"/>
          <w:sz w:val="22"/>
        </w:rPr>
        <w:t>Naročnik sporoča, da</w:t>
      </w:r>
      <w:r w:rsidR="00280945" w:rsidRPr="00081DA6">
        <w:rPr>
          <w:rFonts w:ascii="Tahoma" w:eastAsiaTheme="minorHAnsi" w:hAnsi="Tahoma" w:cs="Tahoma"/>
          <w:sz w:val="22"/>
        </w:rPr>
        <w:t xml:space="preserve"> je ponovno pregledal vse odgovore na postavljena vprašanja, ki so objavljena v Pojasnilu št. 1 in št. 3. </w:t>
      </w:r>
      <w:r w:rsidR="00280945" w:rsidRPr="00081DA6">
        <w:rPr>
          <w:rFonts w:ascii="Tahoma" w:eastAsiaTheme="minorHAnsi" w:hAnsi="Tahoma" w:cs="Tahoma"/>
          <w:sz w:val="22"/>
        </w:rPr>
        <w:t xml:space="preserve">Glede na to, da bo </w:t>
      </w:r>
      <w:r w:rsidR="00280945" w:rsidRPr="00081DA6">
        <w:rPr>
          <w:rFonts w:ascii="Tahoma" w:eastAsiaTheme="minorHAnsi" w:hAnsi="Tahoma" w:cs="Tahoma"/>
          <w:sz w:val="22"/>
        </w:rPr>
        <w:t>v z</w:t>
      </w:r>
      <w:r w:rsidR="00280945" w:rsidRPr="00081DA6">
        <w:rPr>
          <w:rFonts w:ascii="Tahoma" w:eastAsiaTheme="minorHAnsi" w:hAnsi="Tahoma" w:cs="Tahoma"/>
          <w:sz w:val="22"/>
        </w:rPr>
        <w:t>ačetn</w:t>
      </w:r>
      <w:r w:rsidR="00280945" w:rsidRPr="00081DA6">
        <w:rPr>
          <w:rFonts w:ascii="Tahoma" w:eastAsiaTheme="minorHAnsi" w:hAnsi="Tahoma" w:cs="Tahoma"/>
          <w:sz w:val="22"/>
        </w:rPr>
        <w:t>i</w:t>
      </w:r>
      <w:r w:rsidR="00280945" w:rsidRPr="00081DA6">
        <w:rPr>
          <w:rFonts w:ascii="Tahoma" w:eastAsiaTheme="minorHAnsi" w:hAnsi="Tahoma" w:cs="Tahoma"/>
          <w:sz w:val="22"/>
        </w:rPr>
        <w:t xml:space="preserve"> faz</w:t>
      </w:r>
      <w:r w:rsidR="00280945" w:rsidRPr="00081DA6">
        <w:rPr>
          <w:rFonts w:ascii="Tahoma" w:eastAsiaTheme="minorHAnsi" w:hAnsi="Tahoma" w:cs="Tahoma"/>
          <w:sz w:val="22"/>
        </w:rPr>
        <w:t xml:space="preserve">i </w:t>
      </w:r>
      <w:r w:rsidR="00280945" w:rsidRPr="00081DA6">
        <w:rPr>
          <w:rFonts w:ascii="Tahoma" w:eastAsiaTheme="minorHAnsi" w:hAnsi="Tahoma" w:cs="Tahoma"/>
          <w:sz w:val="22"/>
        </w:rPr>
        <w:t>ob vsaki namestitvi merilne opreme moralo biti zaradi prometne varnosti in še eventualne druge pomoči, zraven tudi na</w:t>
      </w:r>
      <w:r w:rsidR="00280945" w:rsidRPr="00081DA6">
        <w:rPr>
          <w:rFonts w:ascii="Tahoma" w:eastAsiaTheme="minorHAnsi" w:hAnsi="Tahoma" w:cs="Tahoma"/>
          <w:sz w:val="22"/>
        </w:rPr>
        <w:t>ročnikovo</w:t>
      </w:r>
      <w:r w:rsidR="00280945" w:rsidRPr="00081DA6">
        <w:rPr>
          <w:rFonts w:ascii="Tahoma" w:eastAsiaTheme="minorHAnsi" w:hAnsi="Tahoma" w:cs="Tahoma"/>
          <w:sz w:val="22"/>
        </w:rPr>
        <w:t xml:space="preserve"> osebje, </w:t>
      </w:r>
      <w:r w:rsidR="00280945" w:rsidRPr="00081DA6">
        <w:rPr>
          <w:rFonts w:ascii="Tahoma" w:eastAsiaTheme="minorHAnsi" w:hAnsi="Tahoma" w:cs="Tahoma"/>
          <w:sz w:val="22"/>
        </w:rPr>
        <w:t>naročnik obvešča vse ponudnike</w:t>
      </w:r>
      <w:r w:rsidR="00280945" w:rsidRPr="00081DA6">
        <w:rPr>
          <w:rFonts w:ascii="Tahoma" w:eastAsiaTheme="minorHAnsi" w:hAnsi="Tahoma" w:cs="Tahoma"/>
          <w:sz w:val="22"/>
        </w:rPr>
        <w:t>, da omenjeno fazo podaljša za en mesec</w:t>
      </w:r>
      <w:r w:rsidRPr="00081DA6">
        <w:rPr>
          <w:rFonts w:ascii="Tahoma" w:eastAsiaTheme="minorHAnsi" w:hAnsi="Tahoma" w:cs="Tahoma"/>
          <w:sz w:val="22"/>
        </w:rPr>
        <w:t>.</w:t>
      </w:r>
      <w:r w:rsidR="00280945" w:rsidRPr="00081DA6">
        <w:rPr>
          <w:rFonts w:ascii="Tahoma" w:eastAsiaTheme="minorHAnsi" w:hAnsi="Tahoma" w:cs="Tahoma"/>
          <w:sz w:val="22"/>
        </w:rPr>
        <w:t xml:space="preserve"> Naročnik spreminja sledeče:</w:t>
      </w:r>
    </w:p>
    <w:p w14:paraId="4DE30689" w14:textId="4AD77B9B" w:rsidR="00280945" w:rsidRPr="00081DA6" w:rsidRDefault="009C55AD" w:rsidP="00280945">
      <w:pPr>
        <w:spacing w:after="0" w:line="240" w:lineRule="auto"/>
        <w:ind w:left="426"/>
        <w:jc w:val="both"/>
        <w:rPr>
          <w:rFonts w:ascii="Tahoma" w:eastAsiaTheme="minorHAnsi" w:hAnsi="Tahoma" w:cs="Tahoma"/>
          <w:sz w:val="22"/>
        </w:rPr>
      </w:pPr>
      <w:r w:rsidRPr="00081DA6">
        <w:rPr>
          <w:rFonts w:ascii="Tahoma" w:eastAsiaTheme="minorHAnsi" w:hAnsi="Tahoma" w:cs="Tahoma"/>
          <w:sz w:val="22"/>
        </w:rPr>
        <w:t xml:space="preserve">a/ </w:t>
      </w:r>
      <w:r w:rsidR="00280945" w:rsidRPr="00081DA6">
        <w:rPr>
          <w:rFonts w:ascii="Tahoma" w:eastAsiaTheme="minorHAnsi" w:hAnsi="Tahoma" w:cs="Tahoma"/>
          <w:sz w:val="22"/>
        </w:rPr>
        <w:t xml:space="preserve">V objavljeni razpisni dokumentaciji se spreminja besedilo v drugem odstavku točke 2.2. »Roki </w:t>
      </w:r>
      <w:r w:rsidR="00280945" w:rsidRPr="00081DA6">
        <w:rPr>
          <w:rFonts w:ascii="Tahoma" w:eastAsiaTheme="minorHAnsi" w:hAnsi="Tahoma" w:cs="Tahoma"/>
          <w:sz w:val="22"/>
        </w:rPr>
        <w:t>izvedbe storitev</w:t>
      </w:r>
      <w:r w:rsidR="00280945" w:rsidRPr="00081DA6">
        <w:rPr>
          <w:rFonts w:ascii="Tahoma" w:eastAsiaTheme="minorHAnsi" w:hAnsi="Tahoma" w:cs="Tahoma"/>
          <w:sz w:val="22"/>
        </w:rPr>
        <w:t>«, ki se na novo glasi:</w:t>
      </w:r>
    </w:p>
    <w:p w14:paraId="302D7030" w14:textId="77777777" w:rsidR="00280945" w:rsidRPr="00081DA6" w:rsidRDefault="00280945" w:rsidP="009C55AD">
      <w:pPr>
        <w:keepNext/>
        <w:keepLines/>
        <w:widowControl w:val="0"/>
        <w:spacing w:after="0" w:line="240" w:lineRule="auto"/>
        <w:ind w:left="425"/>
        <w:jc w:val="both"/>
        <w:rPr>
          <w:rFonts w:ascii="Tahoma" w:hAnsi="Tahoma" w:cs="Tahoma"/>
          <w:sz w:val="22"/>
        </w:rPr>
      </w:pPr>
      <w:r w:rsidRPr="00081DA6">
        <w:rPr>
          <w:rFonts w:ascii="Tahoma" w:hAnsi="Tahoma" w:cs="Tahoma"/>
          <w:sz w:val="22"/>
        </w:rPr>
        <w:t>Naročnik predvideva, da bo izbrani ponudnik začel z izvajanji storitev, ki so predmet javnega naročila dne, 2.3.2026 in jih dokončal v roku 12 (dvanajst) mesecev. Storitve so razdeljene v naslednje faze:</w:t>
      </w:r>
    </w:p>
    <w:p w14:paraId="5A359DE7" w14:textId="37AC59DB" w:rsidR="00280945" w:rsidRPr="00081DA6" w:rsidRDefault="00280945" w:rsidP="009C55AD">
      <w:pPr>
        <w:pStyle w:val="Navadensplet"/>
        <w:keepNext/>
        <w:keepLines/>
        <w:spacing w:before="0" w:beforeAutospacing="0" w:after="0" w:afterAutospacing="0"/>
        <w:ind w:left="425"/>
        <w:rPr>
          <w:rFonts w:ascii="Tahoma" w:hAnsi="Tahoma" w:cs="Tahoma"/>
          <w:sz w:val="22"/>
          <w:szCs w:val="22"/>
        </w:rPr>
      </w:pPr>
      <w:r w:rsidRPr="00081DA6">
        <w:rPr>
          <w:rStyle w:val="Krepko"/>
          <w:rFonts w:ascii="Tahoma" w:hAnsi="Tahoma" w:cs="Tahoma"/>
          <w:sz w:val="22"/>
          <w:szCs w:val="22"/>
        </w:rPr>
        <w:t xml:space="preserve">1. </w:t>
      </w:r>
      <w:bookmarkStart w:id="1" w:name="_Hlk211850204"/>
      <w:r w:rsidRPr="00081DA6">
        <w:rPr>
          <w:rStyle w:val="Krepko"/>
          <w:rFonts w:ascii="Tahoma" w:hAnsi="Tahoma" w:cs="Tahoma"/>
          <w:sz w:val="22"/>
          <w:szCs w:val="22"/>
        </w:rPr>
        <w:t>Začetna faza in namestitev opreme</w:t>
      </w:r>
      <w:bookmarkEnd w:id="1"/>
      <w:r w:rsidRPr="00081DA6">
        <w:rPr>
          <w:rStyle w:val="Krepko"/>
          <w:rFonts w:ascii="Tahoma" w:hAnsi="Tahoma" w:cs="Tahoma"/>
          <w:sz w:val="22"/>
          <w:szCs w:val="22"/>
        </w:rPr>
        <w:t>:</w:t>
      </w:r>
      <w:r w:rsidRPr="00081DA6">
        <w:rPr>
          <w:rFonts w:ascii="Tahoma" w:hAnsi="Tahoma" w:cs="Tahoma"/>
          <w:sz w:val="22"/>
          <w:szCs w:val="22"/>
        </w:rPr>
        <w:t xml:space="preserve"> </w:t>
      </w:r>
      <w:r w:rsidRPr="00081DA6">
        <w:rPr>
          <w:rFonts w:ascii="Tahoma" w:hAnsi="Tahoma" w:cs="Tahoma"/>
          <w:color w:val="FF0000"/>
          <w:sz w:val="22"/>
          <w:szCs w:val="22"/>
        </w:rPr>
        <w:t xml:space="preserve">2 meseca </w:t>
      </w:r>
      <w:r w:rsidRPr="00081DA6">
        <w:rPr>
          <w:rFonts w:ascii="Tahoma" w:hAnsi="Tahoma" w:cs="Tahoma"/>
          <w:sz w:val="22"/>
          <w:szCs w:val="22"/>
        </w:rPr>
        <w:t>po začetku izvajanja storitev</w:t>
      </w:r>
      <w:r w:rsidR="009C55AD" w:rsidRPr="00081DA6">
        <w:rPr>
          <w:rFonts w:ascii="Tahoma" w:hAnsi="Tahoma" w:cs="Tahoma"/>
          <w:sz w:val="22"/>
          <w:szCs w:val="22"/>
        </w:rPr>
        <w:t>;</w:t>
      </w:r>
    </w:p>
    <w:p w14:paraId="55F79729" w14:textId="69FFF60E" w:rsidR="00280945" w:rsidRPr="00081DA6" w:rsidRDefault="00280945" w:rsidP="009C55AD">
      <w:pPr>
        <w:pStyle w:val="Navadensplet"/>
        <w:keepNext/>
        <w:keepLines/>
        <w:spacing w:before="0" w:beforeAutospacing="0" w:after="0" w:afterAutospacing="0"/>
        <w:ind w:left="425"/>
        <w:rPr>
          <w:rFonts w:ascii="Tahoma" w:hAnsi="Tahoma" w:cs="Tahoma"/>
          <w:sz w:val="22"/>
          <w:szCs w:val="22"/>
        </w:rPr>
      </w:pPr>
      <w:r w:rsidRPr="00081DA6">
        <w:rPr>
          <w:rStyle w:val="Krepko"/>
          <w:rFonts w:ascii="Tahoma" w:hAnsi="Tahoma" w:cs="Tahoma"/>
          <w:sz w:val="22"/>
          <w:szCs w:val="22"/>
        </w:rPr>
        <w:t>2. Faza meritev:</w:t>
      </w:r>
      <w:r w:rsidRPr="00081DA6">
        <w:rPr>
          <w:rFonts w:ascii="Tahoma" w:hAnsi="Tahoma" w:cs="Tahoma"/>
          <w:sz w:val="22"/>
          <w:szCs w:val="22"/>
        </w:rPr>
        <w:t xml:space="preserve"> 6 mesecev po namestitvi vseh merilnikov (ali dlje, če bo to potrebno zaradi vremena, kot sledi v nadaljevanju)</w:t>
      </w:r>
      <w:r w:rsidR="009C55AD" w:rsidRPr="00081DA6">
        <w:rPr>
          <w:rFonts w:ascii="Tahoma" w:hAnsi="Tahoma" w:cs="Tahoma"/>
          <w:sz w:val="22"/>
          <w:szCs w:val="22"/>
        </w:rPr>
        <w:t>;</w:t>
      </w:r>
    </w:p>
    <w:p w14:paraId="166EDD7C" w14:textId="1994B659" w:rsidR="00280945" w:rsidRPr="00081DA6" w:rsidRDefault="00280945" w:rsidP="009C55AD">
      <w:pPr>
        <w:pStyle w:val="Navadensplet"/>
        <w:keepNext/>
        <w:keepLines/>
        <w:spacing w:before="0" w:beforeAutospacing="0" w:after="0" w:afterAutospacing="0"/>
        <w:ind w:left="425"/>
        <w:rPr>
          <w:rFonts w:ascii="Tahoma" w:hAnsi="Tahoma" w:cs="Tahoma"/>
          <w:sz w:val="22"/>
          <w:szCs w:val="22"/>
        </w:rPr>
      </w:pPr>
      <w:r w:rsidRPr="00081DA6">
        <w:rPr>
          <w:rStyle w:val="Krepko"/>
          <w:rFonts w:ascii="Tahoma" w:hAnsi="Tahoma" w:cs="Tahoma"/>
          <w:sz w:val="22"/>
          <w:szCs w:val="22"/>
        </w:rPr>
        <w:t>3. Obdelava podatkov, poročanje in odstranitev opreme:</w:t>
      </w:r>
      <w:r w:rsidRPr="00081DA6">
        <w:rPr>
          <w:rFonts w:ascii="Tahoma" w:hAnsi="Tahoma" w:cs="Tahoma"/>
          <w:sz w:val="22"/>
          <w:szCs w:val="22"/>
        </w:rPr>
        <w:t xml:space="preserve"> 2 meseca po zaključenih meritvah</w:t>
      </w:r>
      <w:r w:rsidRPr="00081DA6">
        <w:rPr>
          <w:rFonts w:ascii="Tahoma" w:hAnsi="Tahoma" w:cs="Tahoma"/>
          <w:sz w:val="22"/>
          <w:szCs w:val="22"/>
        </w:rPr>
        <w:t>.</w:t>
      </w:r>
    </w:p>
    <w:p w14:paraId="16845A44" w14:textId="77777777" w:rsidR="00280945" w:rsidRPr="00081DA6" w:rsidRDefault="00280945" w:rsidP="00280945">
      <w:pPr>
        <w:spacing w:after="0" w:line="240" w:lineRule="auto"/>
        <w:ind w:left="426"/>
        <w:jc w:val="both"/>
        <w:rPr>
          <w:rFonts w:ascii="Tahoma" w:eastAsiaTheme="minorHAnsi" w:hAnsi="Tahoma" w:cs="Tahoma"/>
          <w:sz w:val="22"/>
        </w:rPr>
      </w:pPr>
    </w:p>
    <w:p w14:paraId="17CE46DF" w14:textId="1649C62A" w:rsidR="009C55AD" w:rsidRPr="00081DA6" w:rsidRDefault="009C55AD" w:rsidP="009C55AD">
      <w:pPr>
        <w:spacing w:after="0" w:line="240" w:lineRule="auto"/>
        <w:ind w:left="426"/>
        <w:jc w:val="both"/>
        <w:rPr>
          <w:rFonts w:ascii="Tahoma" w:eastAsiaTheme="minorHAnsi" w:hAnsi="Tahoma" w:cs="Tahoma"/>
          <w:sz w:val="22"/>
        </w:rPr>
      </w:pPr>
      <w:r w:rsidRPr="00081DA6">
        <w:rPr>
          <w:rFonts w:ascii="Tahoma" w:eastAsiaTheme="minorHAnsi" w:hAnsi="Tahoma" w:cs="Tahoma"/>
          <w:sz w:val="22"/>
        </w:rPr>
        <w:t>b/</w:t>
      </w:r>
      <w:r w:rsidRPr="00081DA6">
        <w:rPr>
          <w:rFonts w:ascii="Tahoma" w:eastAsiaTheme="minorHAnsi" w:hAnsi="Tahoma" w:cs="Tahoma"/>
          <w:sz w:val="22"/>
        </w:rPr>
        <w:t xml:space="preserve">V </w:t>
      </w:r>
      <w:r w:rsidRPr="00081DA6">
        <w:rPr>
          <w:rFonts w:ascii="Tahoma" w:eastAsiaTheme="minorHAnsi" w:hAnsi="Tahoma" w:cs="Tahoma"/>
          <w:sz w:val="22"/>
        </w:rPr>
        <w:t xml:space="preserve">osnutku pogodbe </w:t>
      </w:r>
      <w:r w:rsidRPr="00081DA6">
        <w:rPr>
          <w:rFonts w:ascii="Tahoma" w:eastAsiaTheme="minorHAnsi" w:hAnsi="Tahoma" w:cs="Tahoma"/>
          <w:sz w:val="22"/>
        </w:rPr>
        <w:t xml:space="preserve">se spreminja besedilo v drugem odstavku </w:t>
      </w:r>
      <w:r w:rsidRPr="00081DA6">
        <w:rPr>
          <w:rFonts w:ascii="Tahoma" w:eastAsiaTheme="minorHAnsi" w:hAnsi="Tahoma" w:cs="Tahoma"/>
          <w:sz w:val="22"/>
        </w:rPr>
        <w:t>8. člena pogodbe</w:t>
      </w:r>
      <w:r w:rsidRPr="00081DA6">
        <w:rPr>
          <w:rFonts w:ascii="Tahoma" w:eastAsiaTheme="minorHAnsi" w:hAnsi="Tahoma" w:cs="Tahoma"/>
          <w:sz w:val="22"/>
        </w:rPr>
        <w:t>, ki se na novo glasi:</w:t>
      </w:r>
    </w:p>
    <w:p w14:paraId="532A305A" w14:textId="77777777" w:rsidR="009C55AD" w:rsidRPr="009C55AD" w:rsidRDefault="009C55AD" w:rsidP="009C55AD">
      <w:pPr>
        <w:keepNext/>
        <w:keepLines/>
        <w:widowControl w:val="0"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9C55AD">
        <w:rPr>
          <w:rFonts w:ascii="Tahoma" w:hAnsi="Tahoma" w:cs="Tahoma"/>
          <w:sz w:val="22"/>
        </w:rPr>
        <w:t>Naročnik predvideva, da bo izvajalec začel z izvajanji storitev, ki so predmet javnega naročila, dne 2. 3. 2026 in jih dokončal v roku 12 (dvanajst) mesecev. Storitve so razdeljene v naslednje faze:</w:t>
      </w:r>
    </w:p>
    <w:p w14:paraId="148DCA49" w14:textId="77777777" w:rsidR="009C55AD" w:rsidRPr="009C55AD" w:rsidRDefault="009C55AD" w:rsidP="009C55AD">
      <w:pPr>
        <w:keepNext/>
        <w:keepLines/>
        <w:spacing w:after="0" w:line="240" w:lineRule="auto"/>
        <w:ind w:left="426"/>
        <w:rPr>
          <w:rFonts w:ascii="Tahoma" w:hAnsi="Tahoma" w:cs="Tahoma"/>
          <w:sz w:val="22"/>
        </w:rPr>
      </w:pPr>
      <w:r w:rsidRPr="009C55AD">
        <w:rPr>
          <w:rFonts w:ascii="Tahoma" w:hAnsi="Tahoma" w:cs="Tahoma"/>
          <w:b/>
          <w:bCs/>
          <w:sz w:val="22"/>
        </w:rPr>
        <w:t>1. Začetna faza in namestitev opreme:</w:t>
      </w:r>
      <w:r w:rsidRPr="009C55AD">
        <w:rPr>
          <w:rFonts w:ascii="Tahoma" w:hAnsi="Tahoma" w:cs="Tahoma"/>
          <w:sz w:val="22"/>
        </w:rPr>
        <w:t xml:space="preserve"> 2 (dva) meseca po začetku izvajanja storitev;</w:t>
      </w:r>
    </w:p>
    <w:p w14:paraId="1E9600FA" w14:textId="77777777" w:rsidR="009C55AD" w:rsidRPr="009C55AD" w:rsidRDefault="009C55AD" w:rsidP="009C55AD">
      <w:pPr>
        <w:keepNext/>
        <w:keepLines/>
        <w:spacing w:after="0" w:line="240" w:lineRule="auto"/>
        <w:ind w:left="426"/>
        <w:rPr>
          <w:rFonts w:ascii="Tahoma" w:hAnsi="Tahoma" w:cs="Tahoma"/>
          <w:sz w:val="22"/>
        </w:rPr>
      </w:pPr>
      <w:r w:rsidRPr="009C55AD">
        <w:rPr>
          <w:rFonts w:ascii="Tahoma" w:hAnsi="Tahoma" w:cs="Tahoma"/>
          <w:b/>
          <w:bCs/>
          <w:sz w:val="22"/>
        </w:rPr>
        <w:t>2. Faza meritev:</w:t>
      </w:r>
      <w:r w:rsidRPr="009C55AD">
        <w:rPr>
          <w:rFonts w:ascii="Tahoma" w:hAnsi="Tahoma" w:cs="Tahoma"/>
          <w:sz w:val="22"/>
        </w:rPr>
        <w:t xml:space="preserve"> 6 mesecev po namestitvi vseh merilnikov (ali dlje, če bo to potrebno zaradi vremena, kot sledi v nadaljevanju);</w:t>
      </w:r>
    </w:p>
    <w:p w14:paraId="7BB041F8" w14:textId="77777777" w:rsidR="009C55AD" w:rsidRPr="009C55AD" w:rsidRDefault="009C55AD" w:rsidP="009C55AD">
      <w:pPr>
        <w:keepNext/>
        <w:keepLines/>
        <w:spacing w:after="0" w:line="240" w:lineRule="auto"/>
        <w:ind w:left="426"/>
        <w:rPr>
          <w:rFonts w:ascii="Tahoma" w:hAnsi="Tahoma" w:cs="Tahoma"/>
          <w:sz w:val="22"/>
        </w:rPr>
      </w:pPr>
      <w:r w:rsidRPr="009C55AD">
        <w:rPr>
          <w:rFonts w:ascii="Tahoma" w:hAnsi="Tahoma" w:cs="Tahoma"/>
          <w:b/>
          <w:bCs/>
          <w:sz w:val="22"/>
        </w:rPr>
        <w:t>3. Obdelava podatkov, poročanje in odstranitev opreme:</w:t>
      </w:r>
      <w:r w:rsidRPr="009C55AD">
        <w:rPr>
          <w:rFonts w:ascii="Tahoma" w:hAnsi="Tahoma" w:cs="Tahoma"/>
          <w:sz w:val="22"/>
        </w:rPr>
        <w:t xml:space="preserve"> 2 meseca po zaključenih meritvah.</w:t>
      </w:r>
    </w:p>
    <w:p w14:paraId="76BD177C" w14:textId="3FEDBE82" w:rsidR="006812B2" w:rsidRPr="00081DA6" w:rsidRDefault="006812B2" w:rsidP="006812B2">
      <w:pPr>
        <w:keepNext/>
        <w:keepLines/>
        <w:spacing w:after="0" w:line="240" w:lineRule="auto"/>
        <w:ind w:left="426"/>
        <w:jc w:val="both"/>
        <w:rPr>
          <w:rFonts w:ascii="Tahoma" w:eastAsia="@Arial Unicode MS" w:hAnsi="Tahoma" w:cs="Tahoma"/>
          <w:b/>
          <w:bCs/>
          <w:color w:val="FF0000"/>
          <w:sz w:val="22"/>
        </w:rPr>
      </w:pPr>
      <w:r w:rsidRPr="00081DA6">
        <w:rPr>
          <w:rFonts w:ascii="Tahoma" w:eastAsia="@Arial Unicode MS" w:hAnsi="Tahoma" w:cs="Tahoma"/>
          <w:b/>
          <w:bCs/>
          <w:color w:val="FF0000"/>
          <w:sz w:val="22"/>
        </w:rPr>
        <w:t>Naročnik bo pri pripravi pogodbe z izbranim ponudnikom besedilo 8. člena ustrezno popravil.</w:t>
      </w:r>
    </w:p>
    <w:p w14:paraId="2743FE6B" w14:textId="77777777" w:rsidR="009C55AD" w:rsidRPr="00081DA6" w:rsidRDefault="009C55AD" w:rsidP="009C55AD">
      <w:pPr>
        <w:spacing w:after="0" w:line="240" w:lineRule="auto"/>
        <w:ind w:left="426"/>
        <w:jc w:val="both"/>
        <w:rPr>
          <w:rFonts w:ascii="Tahoma" w:eastAsiaTheme="minorHAnsi" w:hAnsi="Tahoma" w:cs="Tahoma"/>
          <w:sz w:val="22"/>
        </w:rPr>
      </w:pPr>
    </w:p>
    <w:p w14:paraId="2C2F70C7" w14:textId="77777777" w:rsidR="006A5767" w:rsidRDefault="006A5767">
      <w:pPr>
        <w:rPr>
          <w:rFonts w:ascii="Tahoma" w:eastAsiaTheme="minorHAnsi" w:hAnsi="Tahoma" w:cs="Tahoma"/>
          <w:sz w:val="22"/>
        </w:rPr>
      </w:pPr>
      <w:r>
        <w:rPr>
          <w:rFonts w:ascii="Tahoma" w:eastAsiaTheme="minorHAnsi" w:hAnsi="Tahoma" w:cs="Tahoma"/>
          <w:sz w:val="22"/>
        </w:rPr>
        <w:br w:type="page"/>
      </w:r>
    </w:p>
    <w:p w14:paraId="3663A677" w14:textId="578BE079" w:rsidR="009C55AD" w:rsidRPr="00081DA6" w:rsidRDefault="009C55AD" w:rsidP="009C55AD">
      <w:pPr>
        <w:spacing w:after="0" w:line="240" w:lineRule="auto"/>
        <w:ind w:left="426"/>
        <w:jc w:val="both"/>
        <w:rPr>
          <w:rFonts w:ascii="Tahoma" w:hAnsi="Tahoma" w:cs="Tahoma"/>
          <w:b/>
          <w:bCs/>
          <w:color w:val="FF0000"/>
          <w:sz w:val="22"/>
        </w:rPr>
      </w:pPr>
      <w:r w:rsidRPr="00081DA6">
        <w:rPr>
          <w:rFonts w:ascii="Tahoma" w:eastAsiaTheme="minorHAnsi" w:hAnsi="Tahoma" w:cs="Tahoma"/>
          <w:sz w:val="22"/>
        </w:rPr>
        <w:lastRenderedPageBreak/>
        <w:t>c</w:t>
      </w:r>
      <w:r w:rsidRPr="00081DA6">
        <w:rPr>
          <w:rFonts w:ascii="Tahoma" w:eastAsiaTheme="minorHAnsi" w:hAnsi="Tahoma" w:cs="Tahoma"/>
          <w:sz w:val="22"/>
        </w:rPr>
        <w:t xml:space="preserve">/ V objavljeni </w:t>
      </w:r>
      <w:r w:rsidRPr="00081DA6">
        <w:rPr>
          <w:rFonts w:ascii="Tahoma" w:eastAsiaTheme="minorHAnsi" w:hAnsi="Tahoma" w:cs="Tahoma"/>
          <w:sz w:val="22"/>
        </w:rPr>
        <w:t>datoteki »VKS-237-24 Popis storitev«</w:t>
      </w:r>
      <w:r w:rsidRPr="00081DA6">
        <w:rPr>
          <w:rFonts w:ascii="Tahoma" w:eastAsiaTheme="minorHAnsi" w:hAnsi="Tahoma" w:cs="Tahoma"/>
          <w:sz w:val="22"/>
        </w:rPr>
        <w:t xml:space="preserve"> se spreminja besedilo v </w:t>
      </w:r>
      <w:r w:rsidRPr="00081DA6">
        <w:rPr>
          <w:rFonts w:ascii="Tahoma" w:eastAsiaTheme="minorHAnsi" w:hAnsi="Tahoma" w:cs="Tahoma"/>
          <w:sz w:val="22"/>
        </w:rPr>
        <w:t>zavihku »popis storitev« in sicer v sedmi vrstici, D.</w:t>
      </w:r>
      <w:r w:rsidR="006812B2" w:rsidRPr="00081DA6">
        <w:rPr>
          <w:rFonts w:ascii="Tahoma" w:eastAsiaTheme="minorHAnsi" w:hAnsi="Tahoma" w:cs="Tahoma"/>
          <w:sz w:val="22"/>
        </w:rPr>
        <w:t xml:space="preserve"> </w:t>
      </w:r>
      <w:r w:rsidRPr="00081DA6">
        <w:rPr>
          <w:rFonts w:ascii="Tahoma" w:eastAsiaTheme="minorHAnsi" w:hAnsi="Tahoma" w:cs="Tahoma"/>
          <w:sz w:val="22"/>
        </w:rPr>
        <w:t>stolpec</w:t>
      </w:r>
      <w:r w:rsidRPr="00081DA6">
        <w:rPr>
          <w:rFonts w:ascii="Tahoma" w:eastAsiaTheme="minorHAnsi" w:hAnsi="Tahoma" w:cs="Tahoma"/>
          <w:sz w:val="22"/>
        </w:rPr>
        <w:t>, ki se na novo glasi:</w:t>
      </w:r>
      <w:r w:rsidRPr="00081DA6">
        <w:rPr>
          <w:rFonts w:ascii="Tahoma" w:hAnsi="Tahoma" w:cs="Tahoma"/>
          <w:b/>
          <w:bCs/>
          <w:color w:val="FF0000"/>
          <w:sz w:val="22"/>
        </w:rPr>
        <w:t xml:space="preserve"> </w:t>
      </w:r>
    </w:p>
    <w:p w14:paraId="5AD4CAAD" w14:textId="1E8DEDC5" w:rsidR="009C55AD" w:rsidRPr="00081DA6" w:rsidRDefault="009C55AD" w:rsidP="009C55AD">
      <w:pPr>
        <w:spacing w:after="0" w:line="240" w:lineRule="auto"/>
        <w:ind w:left="426"/>
        <w:jc w:val="both"/>
        <w:rPr>
          <w:rFonts w:ascii="Tahoma" w:eastAsiaTheme="minorHAnsi" w:hAnsi="Tahoma" w:cs="Tahoma"/>
          <w:sz w:val="22"/>
        </w:rPr>
      </w:pPr>
      <w:r w:rsidRPr="00081DA6">
        <w:rPr>
          <w:rFonts w:ascii="Tahoma" w:eastAsiaTheme="minorHAnsi" w:hAnsi="Tahoma" w:cs="Tahoma"/>
          <w:sz w:val="22"/>
        </w:rPr>
        <w:t>»</w:t>
      </w:r>
      <w:r w:rsidRPr="00081DA6">
        <w:rPr>
          <w:rFonts w:ascii="Tahoma" w:eastAsiaTheme="minorHAnsi" w:hAnsi="Tahoma" w:cs="Tahoma"/>
          <w:sz w:val="22"/>
        </w:rPr>
        <w:t>2 meseca po začetku izvajanja storitev</w:t>
      </w:r>
      <w:r w:rsidRPr="00081DA6">
        <w:rPr>
          <w:rFonts w:ascii="Tahoma" w:eastAsiaTheme="minorHAnsi" w:hAnsi="Tahoma" w:cs="Tahoma"/>
          <w:sz w:val="22"/>
        </w:rPr>
        <w:t>«.</w:t>
      </w:r>
    </w:p>
    <w:p w14:paraId="6845160C" w14:textId="0B1B6E50" w:rsidR="009C55AD" w:rsidRPr="00081DA6" w:rsidRDefault="009C55AD" w:rsidP="009C55AD">
      <w:pPr>
        <w:spacing w:after="0" w:line="240" w:lineRule="auto"/>
        <w:ind w:left="426"/>
        <w:jc w:val="both"/>
        <w:rPr>
          <w:rFonts w:ascii="Tahoma" w:eastAsiaTheme="minorHAnsi" w:hAnsi="Tahoma" w:cs="Tahoma"/>
          <w:sz w:val="22"/>
        </w:rPr>
      </w:pPr>
      <w:r w:rsidRPr="00081DA6">
        <w:rPr>
          <w:rFonts w:ascii="Tahoma" w:hAnsi="Tahoma" w:cs="Tahoma"/>
          <w:b/>
          <w:bCs/>
          <w:color w:val="FF0000"/>
          <w:sz w:val="22"/>
        </w:rPr>
        <w:t>Naročnik objavlja nov popis storitev z dne 20. 10. 2025, ki je priloga tega pojasnila.</w:t>
      </w:r>
    </w:p>
    <w:p w14:paraId="1496B9DC" w14:textId="77777777" w:rsidR="00D83228" w:rsidRPr="00081DA6" w:rsidRDefault="00D83228" w:rsidP="00D83228">
      <w:pPr>
        <w:keepNext/>
        <w:spacing w:after="0" w:line="240" w:lineRule="auto"/>
        <w:jc w:val="both"/>
        <w:rPr>
          <w:rFonts w:ascii="Tahoma" w:eastAsiaTheme="minorHAnsi" w:hAnsi="Tahoma" w:cs="Tahoma"/>
          <w:sz w:val="22"/>
        </w:rPr>
      </w:pPr>
    </w:p>
    <w:p w14:paraId="7564FB4B" w14:textId="77777777" w:rsidR="00D83228" w:rsidRPr="00081DA6" w:rsidRDefault="00D83228" w:rsidP="00D83228">
      <w:pPr>
        <w:keepNext/>
        <w:spacing w:after="0" w:line="240" w:lineRule="auto"/>
        <w:jc w:val="both"/>
        <w:rPr>
          <w:rFonts w:ascii="Tahoma" w:hAnsi="Tahoma" w:cs="Tahoma"/>
          <w:sz w:val="22"/>
        </w:rPr>
      </w:pPr>
      <w:r w:rsidRPr="00081DA6">
        <w:rPr>
          <w:rFonts w:ascii="Tahoma" w:hAnsi="Tahoma" w:cs="Tahoma"/>
          <w:sz w:val="22"/>
        </w:rPr>
        <w:t xml:space="preserve">Ostali datumi navedeni v razpisni dokumentaciji se ne spreminjajo. </w:t>
      </w:r>
    </w:p>
    <w:p w14:paraId="23554DC9" w14:textId="77777777" w:rsidR="0087796F" w:rsidRPr="00081DA6" w:rsidRDefault="0087796F" w:rsidP="003805E0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4BB4A028" w14:textId="1EB24976" w:rsidR="006812B2" w:rsidRPr="00081DA6" w:rsidRDefault="006812B2" w:rsidP="006812B2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081DA6">
        <w:rPr>
          <w:rFonts w:ascii="Tahoma" w:hAnsi="Tahoma" w:cs="Tahoma"/>
          <w:b/>
          <w:sz w:val="22"/>
        </w:rPr>
        <w:t>Naročnik meni, da objavljeni odgovori niso razlog za podaljšanje roka za oddajo ponudbe.</w:t>
      </w:r>
      <w:r w:rsidRPr="00081DA6">
        <w:rPr>
          <w:rFonts w:ascii="Tahoma" w:hAnsi="Tahoma" w:cs="Tahoma"/>
          <w:sz w:val="22"/>
        </w:rPr>
        <w:t xml:space="preserve"> </w:t>
      </w:r>
    </w:p>
    <w:p w14:paraId="6B7106E7" w14:textId="77777777" w:rsidR="006812B2" w:rsidRPr="00081DA6" w:rsidRDefault="006812B2" w:rsidP="006812B2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6A22CD18" w14:textId="77777777" w:rsidR="006812B2" w:rsidRPr="00081DA6" w:rsidRDefault="006812B2" w:rsidP="006812B2">
      <w:pPr>
        <w:spacing w:after="0" w:line="240" w:lineRule="auto"/>
        <w:jc w:val="both"/>
        <w:rPr>
          <w:rFonts w:ascii="Tahoma" w:hAnsi="Tahoma" w:cs="Tahoma"/>
          <w:b/>
          <w:bCs/>
          <w:sz w:val="22"/>
        </w:rPr>
      </w:pPr>
      <w:r w:rsidRPr="00081DA6">
        <w:rPr>
          <w:rFonts w:ascii="Tahoma" w:hAnsi="Tahoma" w:cs="Tahoma"/>
          <w:b/>
          <w:bCs/>
          <w:sz w:val="22"/>
        </w:rPr>
        <w:t>Ponudnike naprošamo, da pri pripravi ponudbe upoštevate:</w:t>
      </w:r>
    </w:p>
    <w:p w14:paraId="5422F140" w14:textId="0D04BC8E" w:rsidR="006812B2" w:rsidRPr="00081DA6" w:rsidRDefault="006812B2" w:rsidP="006812B2">
      <w:pPr>
        <w:spacing w:after="0" w:line="240" w:lineRule="auto"/>
        <w:jc w:val="both"/>
        <w:rPr>
          <w:rFonts w:ascii="Tahoma" w:hAnsi="Tahoma" w:cs="Tahoma"/>
          <w:b/>
          <w:bCs/>
          <w:sz w:val="22"/>
        </w:rPr>
      </w:pPr>
      <w:r w:rsidRPr="00081DA6">
        <w:rPr>
          <w:rFonts w:ascii="Tahoma" w:hAnsi="Tahoma" w:cs="Tahoma"/>
          <w:b/>
          <w:bCs/>
          <w:sz w:val="22"/>
        </w:rPr>
        <w:t>- popravljeno</w:t>
      </w:r>
      <w:r w:rsidRPr="00081DA6">
        <w:rPr>
          <w:rFonts w:ascii="Tahoma" w:hAnsi="Tahoma" w:cs="Tahoma"/>
          <w:b/>
          <w:bCs/>
          <w:sz w:val="22"/>
        </w:rPr>
        <w:t xml:space="preserve"> datoteko »VKS-237/24 popis storitev </w:t>
      </w:r>
      <w:r w:rsidRPr="00081DA6">
        <w:rPr>
          <w:rFonts w:ascii="Tahoma" w:hAnsi="Tahoma" w:cs="Tahoma"/>
          <w:b/>
          <w:bCs/>
          <w:sz w:val="22"/>
        </w:rPr>
        <w:t xml:space="preserve">z dne </w:t>
      </w:r>
      <w:r w:rsidRPr="00081DA6">
        <w:rPr>
          <w:rFonts w:ascii="Tahoma" w:hAnsi="Tahoma" w:cs="Tahoma"/>
          <w:b/>
          <w:bCs/>
          <w:sz w:val="22"/>
        </w:rPr>
        <w:t>20</w:t>
      </w:r>
      <w:r w:rsidRPr="00081DA6">
        <w:rPr>
          <w:rFonts w:ascii="Tahoma" w:hAnsi="Tahoma" w:cs="Tahoma"/>
          <w:b/>
          <w:bCs/>
          <w:sz w:val="22"/>
        </w:rPr>
        <w:t>. 10. 2025</w:t>
      </w:r>
      <w:r w:rsidRPr="00081DA6">
        <w:rPr>
          <w:rFonts w:ascii="Tahoma" w:hAnsi="Tahoma" w:cs="Tahoma"/>
          <w:b/>
          <w:bCs/>
          <w:sz w:val="22"/>
        </w:rPr>
        <w:t>«</w:t>
      </w:r>
      <w:r w:rsidRPr="00081DA6">
        <w:rPr>
          <w:rFonts w:ascii="Tahoma" w:hAnsi="Tahoma" w:cs="Tahoma"/>
          <w:b/>
          <w:bCs/>
          <w:sz w:val="22"/>
        </w:rPr>
        <w:t>, v katerem so navedeni popravki, ki se jo-ustrezno izpolnjeno priloži k ponudbi.</w:t>
      </w:r>
    </w:p>
    <w:p w14:paraId="1A95E50C" w14:textId="77777777" w:rsidR="0087796F" w:rsidRPr="00081DA6" w:rsidRDefault="0087796F" w:rsidP="003805E0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081DA6">
        <w:rPr>
          <w:rFonts w:ascii="Tahoma" w:hAnsi="Tahoma" w:cs="Tahoma"/>
          <w:sz w:val="22"/>
        </w:rPr>
        <w:t>To pojasnilo postane sestavni del razpisne dokumentacije.</w:t>
      </w:r>
    </w:p>
    <w:p w14:paraId="0380CCB6" w14:textId="77777777" w:rsidR="0087796F" w:rsidRPr="00081DA6" w:rsidRDefault="0087796F" w:rsidP="003805E0">
      <w:pPr>
        <w:keepNext/>
        <w:keepLines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14:paraId="7F3A234D" w14:textId="31D5D8A2" w:rsidR="0087796F" w:rsidRPr="00081DA6" w:rsidRDefault="0087796F" w:rsidP="003805E0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081DA6">
        <w:rPr>
          <w:rFonts w:ascii="Tahoma" w:hAnsi="Tahoma" w:cs="Tahoma"/>
          <w:i/>
          <w:sz w:val="22"/>
        </w:rPr>
        <w:t xml:space="preserve">Pojasnilo je bilo dne, </w:t>
      </w:r>
      <w:r w:rsidR="00280945" w:rsidRPr="00081DA6">
        <w:rPr>
          <w:rFonts w:ascii="Tahoma" w:hAnsi="Tahoma" w:cs="Tahoma"/>
          <w:i/>
          <w:sz w:val="22"/>
        </w:rPr>
        <w:t>2</w:t>
      </w:r>
      <w:r w:rsidR="00D83228" w:rsidRPr="00081DA6">
        <w:rPr>
          <w:rFonts w:ascii="Tahoma" w:hAnsi="Tahoma" w:cs="Tahoma"/>
          <w:i/>
          <w:sz w:val="22"/>
        </w:rPr>
        <w:t>0</w:t>
      </w:r>
      <w:r w:rsidRPr="00081DA6">
        <w:rPr>
          <w:rFonts w:ascii="Tahoma" w:hAnsi="Tahoma" w:cs="Tahoma"/>
          <w:i/>
          <w:sz w:val="22"/>
        </w:rPr>
        <w:t>.</w:t>
      </w:r>
      <w:r w:rsidRPr="00081DA6">
        <w:rPr>
          <w:rFonts w:ascii="Tahoma" w:hAnsi="Tahoma" w:cs="Tahoma"/>
          <w:i/>
          <w:color w:val="000000"/>
          <w:sz w:val="22"/>
        </w:rPr>
        <w:t xml:space="preserve"> </w:t>
      </w:r>
      <w:r w:rsidR="00280945" w:rsidRPr="00081DA6">
        <w:rPr>
          <w:rFonts w:ascii="Tahoma" w:hAnsi="Tahoma" w:cs="Tahoma"/>
          <w:i/>
          <w:color w:val="000000"/>
          <w:sz w:val="22"/>
        </w:rPr>
        <w:t>10</w:t>
      </w:r>
      <w:r w:rsidRPr="00081DA6">
        <w:rPr>
          <w:rFonts w:ascii="Tahoma" w:hAnsi="Tahoma" w:cs="Tahoma"/>
          <w:i/>
          <w:color w:val="000000"/>
          <w:sz w:val="22"/>
        </w:rPr>
        <w:t>. 202</w:t>
      </w:r>
      <w:r w:rsidR="003A78AB" w:rsidRPr="00081DA6">
        <w:rPr>
          <w:rFonts w:ascii="Tahoma" w:hAnsi="Tahoma" w:cs="Tahoma"/>
          <w:i/>
          <w:color w:val="000000"/>
          <w:sz w:val="22"/>
        </w:rPr>
        <w:t>5</w:t>
      </w:r>
      <w:r w:rsidRPr="00081DA6">
        <w:rPr>
          <w:rFonts w:ascii="Tahoma" w:hAnsi="Tahoma" w:cs="Tahoma"/>
          <w:i/>
          <w:color w:val="000000"/>
          <w:sz w:val="22"/>
        </w:rPr>
        <w:t xml:space="preserve"> </w:t>
      </w:r>
      <w:r w:rsidRPr="00081DA6">
        <w:rPr>
          <w:rFonts w:ascii="Tahoma" w:hAnsi="Tahoma" w:cs="Tahoma"/>
          <w:i/>
          <w:sz w:val="22"/>
        </w:rPr>
        <w:t>objavljeno tudi na Portalu javnih naročil.</w:t>
      </w:r>
    </w:p>
    <w:p w14:paraId="6B0DBCA8" w14:textId="77777777" w:rsidR="0081641E" w:rsidRPr="00081DA6" w:rsidRDefault="0081641E" w:rsidP="003805E0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14:paraId="090B6B73" w14:textId="71B0899C" w:rsidR="00962B78" w:rsidRPr="00081DA6" w:rsidRDefault="00962B78" w:rsidP="003805E0">
      <w:pPr>
        <w:keepNext/>
        <w:keepLines/>
        <w:spacing w:after="0" w:line="240" w:lineRule="auto"/>
        <w:rPr>
          <w:rFonts w:ascii="Tahoma" w:hAnsi="Tahoma" w:cs="Tahoma"/>
          <w:sz w:val="22"/>
        </w:rPr>
      </w:pPr>
      <w:r w:rsidRPr="00081DA6">
        <w:rPr>
          <w:rFonts w:ascii="Tahoma" w:hAnsi="Tahoma" w:cs="Tahoma"/>
          <w:sz w:val="22"/>
        </w:rPr>
        <w:t>Lepo pozdravljeni!</w:t>
      </w:r>
    </w:p>
    <w:p w14:paraId="1C9C24E7" w14:textId="4C1DBA1F" w:rsidR="00621825" w:rsidRPr="00081DA6" w:rsidRDefault="00621825" w:rsidP="003805E0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14:paraId="1625DC58" w14:textId="77777777" w:rsidR="00706332" w:rsidRPr="00081DA6" w:rsidRDefault="00706332" w:rsidP="003F22F2">
      <w:pPr>
        <w:keepNext/>
        <w:keepLines/>
        <w:spacing w:after="0" w:line="240" w:lineRule="auto"/>
        <w:ind w:left="5812"/>
        <w:rPr>
          <w:rFonts w:ascii="Tahoma" w:hAnsi="Tahoma" w:cs="Tahoma"/>
          <w:sz w:val="22"/>
        </w:rPr>
      </w:pPr>
      <w:r w:rsidRPr="00081DA6">
        <w:rPr>
          <w:rFonts w:ascii="Tahoma" w:hAnsi="Tahoma" w:cs="Tahoma"/>
          <w:sz w:val="22"/>
        </w:rPr>
        <w:tab/>
      </w:r>
      <w:r w:rsidRPr="00081DA6">
        <w:rPr>
          <w:rFonts w:ascii="Tahoma" w:hAnsi="Tahoma" w:cs="Tahoma"/>
          <w:sz w:val="22"/>
        </w:rPr>
        <w:tab/>
      </w:r>
      <w:r w:rsidR="006837A5" w:rsidRPr="00081DA6">
        <w:rPr>
          <w:rFonts w:ascii="Tahoma" w:hAnsi="Tahoma" w:cs="Tahoma"/>
          <w:sz w:val="22"/>
        </w:rPr>
        <w:t xml:space="preserve">                                                                      </w:t>
      </w:r>
      <w:r w:rsidRPr="00081DA6">
        <w:rPr>
          <w:rFonts w:ascii="Tahoma" w:hAnsi="Tahoma" w:cs="Tahoma"/>
          <w:sz w:val="22"/>
        </w:rPr>
        <w:t>JAVNI HOLDING Ljubljana</w:t>
      </w:r>
    </w:p>
    <w:p w14:paraId="4582CCF9" w14:textId="77777777" w:rsidR="00AA4C0A" w:rsidRPr="00081DA6" w:rsidRDefault="00706332" w:rsidP="003805E0">
      <w:pPr>
        <w:keepNext/>
        <w:keepLines/>
        <w:spacing w:after="0" w:line="240" w:lineRule="auto"/>
        <w:ind w:left="5812"/>
        <w:rPr>
          <w:rFonts w:ascii="Tahoma" w:hAnsi="Tahoma" w:cs="Tahoma"/>
          <w:sz w:val="22"/>
        </w:rPr>
      </w:pPr>
      <w:r w:rsidRPr="00081DA6">
        <w:rPr>
          <w:rFonts w:ascii="Tahoma" w:hAnsi="Tahoma" w:cs="Tahoma"/>
          <w:sz w:val="22"/>
        </w:rPr>
        <w:t>Sektor za javna naročila</w:t>
      </w:r>
    </w:p>
    <w:sectPr w:rsidR="00AA4C0A" w:rsidRPr="00081DA6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FF9D2" w14:textId="77777777" w:rsidR="00797053" w:rsidRDefault="00797053" w:rsidP="00706332">
      <w:pPr>
        <w:spacing w:after="0" w:line="240" w:lineRule="auto"/>
      </w:pPr>
      <w:r>
        <w:separator/>
      </w:r>
    </w:p>
  </w:endnote>
  <w:endnote w:type="continuationSeparator" w:id="0">
    <w:p w14:paraId="05B8B576" w14:textId="77777777" w:rsidR="00797053" w:rsidRDefault="00797053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1E8E1" w14:textId="0EF6D1BB" w:rsidR="008D5995" w:rsidRPr="00925808" w:rsidRDefault="008D5995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70185E">
          <w:rPr>
            <w:rFonts w:ascii="Tahoma" w:hAnsi="Tahoma" w:cs="Tahoma"/>
            <w:noProof/>
            <w:sz w:val="18"/>
          </w:rPr>
          <w:t>4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14:paraId="0BCFCEDE" w14:textId="77777777" w:rsidR="008D5995" w:rsidRPr="00706332" w:rsidRDefault="008D5995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3466" w14:textId="77777777" w:rsidR="00196C74" w:rsidRPr="00401B05" w:rsidRDefault="00196C74" w:rsidP="00196C74">
    <w:pPr>
      <w:pStyle w:val="Noga"/>
      <w:jc w:val="right"/>
    </w:pPr>
    <w:r w:rsidRPr="005332C6">
      <w:rPr>
        <w:noProof/>
        <w:sz w:val="16"/>
        <w:szCs w:val="16"/>
      </w:rPr>
      <w:drawing>
        <wp:inline distT="0" distB="0" distL="0" distR="0" wp14:anchorId="6F0F14AE" wp14:editId="30993912">
          <wp:extent cx="2430145" cy="783270"/>
          <wp:effectExtent l="0" t="0" r="8255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14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372EC3" w14:textId="61B999FA" w:rsidR="008D5995" w:rsidRPr="0087796F" w:rsidRDefault="008D5995" w:rsidP="008779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35132" w14:textId="77777777" w:rsidR="00797053" w:rsidRDefault="00797053" w:rsidP="00706332">
      <w:pPr>
        <w:spacing w:after="0" w:line="240" w:lineRule="auto"/>
      </w:pPr>
      <w:r>
        <w:separator/>
      </w:r>
    </w:p>
  </w:footnote>
  <w:footnote w:type="continuationSeparator" w:id="0">
    <w:p w14:paraId="2B16766A" w14:textId="77777777" w:rsidR="00797053" w:rsidRDefault="00797053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BE5A8" w14:textId="77777777" w:rsidR="008D5995" w:rsidRDefault="008D5995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25860A04" w14:textId="77777777" w:rsidR="008D5995" w:rsidRDefault="008D599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9CC3" w14:textId="77777777" w:rsidR="008D5995" w:rsidRDefault="008D5995" w:rsidP="0087796F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2D719DA3" wp14:editId="7AB943EA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BF7FB7" w14:textId="1E9AD3AB" w:rsidR="008D5995" w:rsidRPr="0087796F" w:rsidRDefault="008D5995" w:rsidP="00877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D18"/>
    <w:multiLevelType w:val="hybridMultilevel"/>
    <w:tmpl w:val="386CD21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B4103"/>
    <w:multiLevelType w:val="hybridMultilevel"/>
    <w:tmpl w:val="C8F863C0"/>
    <w:lvl w:ilvl="0" w:tplc="53C079F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F1896"/>
    <w:multiLevelType w:val="hybridMultilevel"/>
    <w:tmpl w:val="273CA9A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 w15:restartNumberingAfterBreak="0">
    <w:nsid w:val="20743F57"/>
    <w:multiLevelType w:val="hybridMultilevel"/>
    <w:tmpl w:val="253CD1C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720F0"/>
    <w:multiLevelType w:val="hybridMultilevel"/>
    <w:tmpl w:val="B9DCCE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C3B5E"/>
    <w:multiLevelType w:val="hybridMultilevel"/>
    <w:tmpl w:val="81563A1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6693"/>
    <w:multiLevelType w:val="hybridMultilevel"/>
    <w:tmpl w:val="D1BC9B3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62B4F"/>
    <w:multiLevelType w:val="hybridMultilevel"/>
    <w:tmpl w:val="265E679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61F49"/>
    <w:multiLevelType w:val="hybridMultilevel"/>
    <w:tmpl w:val="4752941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37ED1"/>
    <w:multiLevelType w:val="hybridMultilevel"/>
    <w:tmpl w:val="175449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55991"/>
    <w:multiLevelType w:val="hybridMultilevel"/>
    <w:tmpl w:val="A4FE1C5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557E9D"/>
    <w:multiLevelType w:val="hybridMultilevel"/>
    <w:tmpl w:val="253CD1C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81098C"/>
    <w:multiLevelType w:val="hybridMultilevel"/>
    <w:tmpl w:val="43A47F0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009EB"/>
    <w:multiLevelType w:val="hybridMultilevel"/>
    <w:tmpl w:val="9EFCC2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54290"/>
    <w:multiLevelType w:val="hybridMultilevel"/>
    <w:tmpl w:val="C43E2B66"/>
    <w:lvl w:ilvl="0" w:tplc="EEA86A1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2477B"/>
    <w:multiLevelType w:val="hybridMultilevel"/>
    <w:tmpl w:val="B0B49C18"/>
    <w:lvl w:ilvl="0" w:tplc="43742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5"/>
  </w:num>
  <w:num w:numId="4">
    <w:abstractNumId w:val="7"/>
  </w:num>
  <w:num w:numId="5">
    <w:abstractNumId w:val="23"/>
  </w:num>
  <w:num w:numId="6">
    <w:abstractNumId w:val="22"/>
  </w:num>
  <w:num w:numId="7">
    <w:abstractNumId w:val="28"/>
  </w:num>
  <w:num w:numId="8">
    <w:abstractNumId w:val="19"/>
  </w:num>
  <w:num w:numId="9">
    <w:abstractNumId w:val="17"/>
  </w:num>
  <w:num w:numId="10">
    <w:abstractNumId w:val="26"/>
  </w:num>
  <w:num w:numId="11">
    <w:abstractNumId w:val="32"/>
  </w:num>
  <w:num w:numId="12">
    <w:abstractNumId w:val="6"/>
  </w:num>
  <w:num w:numId="13">
    <w:abstractNumId w:val="6"/>
  </w:num>
  <w:num w:numId="14">
    <w:abstractNumId w:val="8"/>
  </w:num>
  <w:num w:numId="15">
    <w:abstractNumId w:val="0"/>
  </w:num>
  <w:num w:numId="16">
    <w:abstractNumId w:val="15"/>
  </w:num>
  <w:num w:numId="17">
    <w:abstractNumId w:val="10"/>
  </w:num>
  <w:num w:numId="18">
    <w:abstractNumId w:val="29"/>
  </w:num>
  <w:num w:numId="19">
    <w:abstractNumId w:val="2"/>
  </w:num>
  <w:num w:numId="20">
    <w:abstractNumId w:val="9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1"/>
  </w:num>
  <w:num w:numId="26">
    <w:abstractNumId w:val="34"/>
  </w:num>
  <w:num w:numId="27">
    <w:abstractNumId w:val="33"/>
  </w:num>
  <w:num w:numId="28">
    <w:abstractNumId w:val="24"/>
  </w:num>
  <w:num w:numId="29">
    <w:abstractNumId w:val="4"/>
  </w:num>
  <w:num w:numId="30">
    <w:abstractNumId w:val="16"/>
  </w:num>
  <w:num w:numId="31">
    <w:abstractNumId w:val="12"/>
  </w:num>
  <w:num w:numId="32">
    <w:abstractNumId w:val="30"/>
  </w:num>
  <w:num w:numId="33">
    <w:abstractNumId w:val="11"/>
  </w:num>
  <w:num w:numId="34">
    <w:abstractNumId w:val="20"/>
  </w:num>
  <w:num w:numId="35">
    <w:abstractNumId w:val="14"/>
  </w:num>
  <w:num w:numId="36">
    <w:abstractNumId w:val="31"/>
  </w:num>
  <w:num w:numId="37">
    <w:abstractNumId w:val="27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7F"/>
    <w:rsid w:val="0001735E"/>
    <w:rsid w:val="000264F1"/>
    <w:rsid w:val="00036B9B"/>
    <w:rsid w:val="00043E32"/>
    <w:rsid w:val="00056F05"/>
    <w:rsid w:val="00064870"/>
    <w:rsid w:val="00064BBE"/>
    <w:rsid w:val="00070015"/>
    <w:rsid w:val="0007011A"/>
    <w:rsid w:val="00081DA6"/>
    <w:rsid w:val="000852BF"/>
    <w:rsid w:val="00095B7D"/>
    <w:rsid w:val="000A2A96"/>
    <w:rsid w:val="000B05D4"/>
    <w:rsid w:val="000B0708"/>
    <w:rsid w:val="000B664B"/>
    <w:rsid w:val="000B791F"/>
    <w:rsid w:val="000B798F"/>
    <w:rsid w:val="000B79C7"/>
    <w:rsid w:val="000F1EB6"/>
    <w:rsid w:val="000F281E"/>
    <w:rsid w:val="00101B6C"/>
    <w:rsid w:val="00117BCA"/>
    <w:rsid w:val="00121912"/>
    <w:rsid w:val="00125E0A"/>
    <w:rsid w:val="0012681D"/>
    <w:rsid w:val="0013443D"/>
    <w:rsid w:val="00143105"/>
    <w:rsid w:val="001509AA"/>
    <w:rsid w:val="00161083"/>
    <w:rsid w:val="00171C30"/>
    <w:rsid w:val="00193410"/>
    <w:rsid w:val="00196C74"/>
    <w:rsid w:val="001A693A"/>
    <w:rsid w:val="001D2EE9"/>
    <w:rsid w:val="001D53D0"/>
    <w:rsid w:val="001E3234"/>
    <w:rsid w:val="001E48E4"/>
    <w:rsid w:val="001E7DCF"/>
    <w:rsid w:val="001F3721"/>
    <w:rsid w:val="001F7309"/>
    <w:rsid w:val="001F73EB"/>
    <w:rsid w:val="0020794A"/>
    <w:rsid w:val="00215615"/>
    <w:rsid w:val="00221E72"/>
    <w:rsid w:val="00227B9D"/>
    <w:rsid w:val="00232D7B"/>
    <w:rsid w:val="00237B4E"/>
    <w:rsid w:val="00237C03"/>
    <w:rsid w:val="00240558"/>
    <w:rsid w:val="002405E1"/>
    <w:rsid w:val="0025376F"/>
    <w:rsid w:val="00262A21"/>
    <w:rsid w:val="00262DC0"/>
    <w:rsid w:val="002741CE"/>
    <w:rsid w:val="00280945"/>
    <w:rsid w:val="002879C4"/>
    <w:rsid w:val="002A4DCF"/>
    <w:rsid w:val="002A6E93"/>
    <w:rsid w:val="002B05FF"/>
    <w:rsid w:val="002B13BC"/>
    <w:rsid w:val="002B5C4A"/>
    <w:rsid w:val="002B6D11"/>
    <w:rsid w:val="002B780B"/>
    <w:rsid w:val="002C1DE2"/>
    <w:rsid w:val="002C2FAA"/>
    <w:rsid w:val="002C7414"/>
    <w:rsid w:val="002D0EC1"/>
    <w:rsid w:val="002D45A9"/>
    <w:rsid w:val="002D5BC1"/>
    <w:rsid w:val="002E232C"/>
    <w:rsid w:val="002F008F"/>
    <w:rsid w:val="002F3A32"/>
    <w:rsid w:val="00304A4C"/>
    <w:rsid w:val="003152A5"/>
    <w:rsid w:val="00315C75"/>
    <w:rsid w:val="00327F54"/>
    <w:rsid w:val="00330997"/>
    <w:rsid w:val="003328EF"/>
    <w:rsid w:val="0034318C"/>
    <w:rsid w:val="003538DF"/>
    <w:rsid w:val="003558D4"/>
    <w:rsid w:val="0036087E"/>
    <w:rsid w:val="00367648"/>
    <w:rsid w:val="0037304F"/>
    <w:rsid w:val="003769C6"/>
    <w:rsid w:val="003805E0"/>
    <w:rsid w:val="00390BA4"/>
    <w:rsid w:val="00393C98"/>
    <w:rsid w:val="003A307D"/>
    <w:rsid w:val="003A5A4C"/>
    <w:rsid w:val="003A78AB"/>
    <w:rsid w:val="003C2D13"/>
    <w:rsid w:val="003C34B0"/>
    <w:rsid w:val="003C50AB"/>
    <w:rsid w:val="003D57D3"/>
    <w:rsid w:val="003D59DD"/>
    <w:rsid w:val="003E42AC"/>
    <w:rsid w:val="003E4AC7"/>
    <w:rsid w:val="003E634D"/>
    <w:rsid w:val="003E6ED6"/>
    <w:rsid w:val="003F0405"/>
    <w:rsid w:val="003F22F2"/>
    <w:rsid w:val="004004FF"/>
    <w:rsid w:val="0040345B"/>
    <w:rsid w:val="0040786A"/>
    <w:rsid w:val="00410EE6"/>
    <w:rsid w:val="0042445A"/>
    <w:rsid w:val="00443892"/>
    <w:rsid w:val="00446D89"/>
    <w:rsid w:val="00453872"/>
    <w:rsid w:val="00455138"/>
    <w:rsid w:val="00461CAA"/>
    <w:rsid w:val="00461DD4"/>
    <w:rsid w:val="0047186D"/>
    <w:rsid w:val="00475AAF"/>
    <w:rsid w:val="00483FCE"/>
    <w:rsid w:val="00487B4F"/>
    <w:rsid w:val="00497BCD"/>
    <w:rsid w:val="004A4DCF"/>
    <w:rsid w:val="004B1AA2"/>
    <w:rsid w:val="004C6F0A"/>
    <w:rsid w:val="004E6437"/>
    <w:rsid w:val="004F1CB7"/>
    <w:rsid w:val="004F42B1"/>
    <w:rsid w:val="004F7F9C"/>
    <w:rsid w:val="005240B4"/>
    <w:rsid w:val="00534920"/>
    <w:rsid w:val="0053502B"/>
    <w:rsid w:val="005541CE"/>
    <w:rsid w:val="00560D01"/>
    <w:rsid w:val="00590B80"/>
    <w:rsid w:val="005B0DBE"/>
    <w:rsid w:val="005B0FE3"/>
    <w:rsid w:val="005B32BA"/>
    <w:rsid w:val="005C7DDC"/>
    <w:rsid w:val="005D7F4A"/>
    <w:rsid w:val="005E032B"/>
    <w:rsid w:val="005E0662"/>
    <w:rsid w:val="005E2F98"/>
    <w:rsid w:val="005E39D0"/>
    <w:rsid w:val="005E46E2"/>
    <w:rsid w:val="005E575E"/>
    <w:rsid w:val="005F2DC7"/>
    <w:rsid w:val="005F6484"/>
    <w:rsid w:val="006050AC"/>
    <w:rsid w:val="00607D19"/>
    <w:rsid w:val="00610CBF"/>
    <w:rsid w:val="00613D1F"/>
    <w:rsid w:val="00621659"/>
    <w:rsid w:val="00621825"/>
    <w:rsid w:val="00623113"/>
    <w:rsid w:val="0062473D"/>
    <w:rsid w:val="006305F7"/>
    <w:rsid w:val="0064555F"/>
    <w:rsid w:val="00646285"/>
    <w:rsid w:val="0064746A"/>
    <w:rsid w:val="00663B8C"/>
    <w:rsid w:val="0066451F"/>
    <w:rsid w:val="006812B2"/>
    <w:rsid w:val="006837A5"/>
    <w:rsid w:val="006966AB"/>
    <w:rsid w:val="006970A7"/>
    <w:rsid w:val="006A5767"/>
    <w:rsid w:val="006B1B83"/>
    <w:rsid w:val="006B6DE8"/>
    <w:rsid w:val="006C42B4"/>
    <w:rsid w:val="006D1173"/>
    <w:rsid w:val="006D1205"/>
    <w:rsid w:val="006D4FAD"/>
    <w:rsid w:val="006D6286"/>
    <w:rsid w:val="006D6CE6"/>
    <w:rsid w:val="006E3B43"/>
    <w:rsid w:val="006E677B"/>
    <w:rsid w:val="006E7EEF"/>
    <w:rsid w:val="0070185E"/>
    <w:rsid w:val="00706332"/>
    <w:rsid w:val="00730696"/>
    <w:rsid w:val="00731968"/>
    <w:rsid w:val="00733732"/>
    <w:rsid w:val="0075796A"/>
    <w:rsid w:val="007624E5"/>
    <w:rsid w:val="007716AA"/>
    <w:rsid w:val="00772AD4"/>
    <w:rsid w:val="0077798F"/>
    <w:rsid w:val="00793F18"/>
    <w:rsid w:val="00797053"/>
    <w:rsid w:val="007A185E"/>
    <w:rsid w:val="007A2B43"/>
    <w:rsid w:val="007B1B90"/>
    <w:rsid w:val="007B2C9B"/>
    <w:rsid w:val="007B643D"/>
    <w:rsid w:val="007B70C5"/>
    <w:rsid w:val="007C0979"/>
    <w:rsid w:val="007C1393"/>
    <w:rsid w:val="007C16CF"/>
    <w:rsid w:val="007C2B87"/>
    <w:rsid w:val="007C3545"/>
    <w:rsid w:val="007D4757"/>
    <w:rsid w:val="007E1910"/>
    <w:rsid w:val="0080235D"/>
    <w:rsid w:val="008041C7"/>
    <w:rsid w:val="0080570C"/>
    <w:rsid w:val="00807659"/>
    <w:rsid w:val="0081541E"/>
    <w:rsid w:val="0081641E"/>
    <w:rsid w:val="00817863"/>
    <w:rsid w:val="00822229"/>
    <w:rsid w:val="0082724C"/>
    <w:rsid w:val="00827EB1"/>
    <w:rsid w:val="0084619C"/>
    <w:rsid w:val="0084667C"/>
    <w:rsid w:val="00850B66"/>
    <w:rsid w:val="0085423E"/>
    <w:rsid w:val="00860AF0"/>
    <w:rsid w:val="00864E5B"/>
    <w:rsid w:val="00865BD5"/>
    <w:rsid w:val="008738F0"/>
    <w:rsid w:val="0087796F"/>
    <w:rsid w:val="00880596"/>
    <w:rsid w:val="00881B68"/>
    <w:rsid w:val="0088475C"/>
    <w:rsid w:val="00884AA0"/>
    <w:rsid w:val="008903F5"/>
    <w:rsid w:val="00892C7A"/>
    <w:rsid w:val="00894734"/>
    <w:rsid w:val="008A2A32"/>
    <w:rsid w:val="008B314C"/>
    <w:rsid w:val="008B7578"/>
    <w:rsid w:val="008D0BDD"/>
    <w:rsid w:val="008D5995"/>
    <w:rsid w:val="008E235D"/>
    <w:rsid w:val="008F6B1D"/>
    <w:rsid w:val="00924EC2"/>
    <w:rsid w:val="00925808"/>
    <w:rsid w:val="009312FF"/>
    <w:rsid w:val="009315E3"/>
    <w:rsid w:val="00935BCA"/>
    <w:rsid w:val="00942690"/>
    <w:rsid w:val="00947546"/>
    <w:rsid w:val="00962B78"/>
    <w:rsid w:val="00972E31"/>
    <w:rsid w:val="009751AA"/>
    <w:rsid w:val="00975A6E"/>
    <w:rsid w:val="00982C68"/>
    <w:rsid w:val="00985766"/>
    <w:rsid w:val="00987D03"/>
    <w:rsid w:val="009919B9"/>
    <w:rsid w:val="009967B1"/>
    <w:rsid w:val="009C55AD"/>
    <w:rsid w:val="009C5AD4"/>
    <w:rsid w:val="009D3074"/>
    <w:rsid w:val="009D42B8"/>
    <w:rsid w:val="009E4BED"/>
    <w:rsid w:val="009E56F2"/>
    <w:rsid w:val="00A03BFD"/>
    <w:rsid w:val="00A06D58"/>
    <w:rsid w:val="00A12A54"/>
    <w:rsid w:val="00A26A2A"/>
    <w:rsid w:val="00A36330"/>
    <w:rsid w:val="00A6663B"/>
    <w:rsid w:val="00A7017F"/>
    <w:rsid w:val="00A7164B"/>
    <w:rsid w:val="00A75C32"/>
    <w:rsid w:val="00A77EEC"/>
    <w:rsid w:val="00A81397"/>
    <w:rsid w:val="00A90876"/>
    <w:rsid w:val="00A91DAC"/>
    <w:rsid w:val="00A93F16"/>
    <w:rsid w:val="00AA04A1"/>
    <w:rsid w:val="00AA4413"/>
    <w:rsid w:val="00AA4C0A"/>
    <w:rsid w:val="00AB52F1"/>
    <w:rsid w:val="00AC56CA"/>
    <w:rsid w:val="00AD006F"/>
    <w:rsid w:val="00AE2268"/>
    <w:rsid w:val="00AE6AA6"/>
    <w:rsid w:val="00AF4793"/>
    <w:rsid w:val="00B00580"/>
    <w:rsid w:val="00B0190B"/>
    <w:rsid w:val="00B163CC"/>
    <w:rsid w:val="00B245D0"/>
    <w:rsid w:val="00B31D2A"/>
    <w:rsid w:val="00B33B64"/>
    <w:rsid w:val="00B45C1A"/>
    <w:rsid w:val="00B50EE3"/>
    <w:rsid w:val="00B53F04"/>
    <w:rsid w:val="00B610D3"/>
    <w:rsid w:val="00B67106"/>
    <w:rsid w:val="00B718A9"/>
    <w:rsid w:val="00B87FC0"/>
    <w:rsid w:val="00B9655F"/>
    <w:rsid w:val="00BA5700"/>
    <w:rsid w:val="00BA5803"/>
    <w:rsid w:val="00BC0C48"/>
    <w:rsid w:val="00BC6969"/>
    <w:rsid w:val="00BC7B71"/>
    <w:rsid w:val="00BD69EB"/>
    <w:rsid w:val="00BD6A7B"/>
    <w:rsid w:val="00BE0C24"/>
    <w:rsid w:val="00BE4CBE"/>
    <w:rsid w:val="00BE5210"/>
    <w:rsid w:val="00BF34D8"/>
    <w:rsid w:val="00BF54FE"/>
    <w:rsid w:val="00BF5B7D"/>
    <w:rsid w:val="00C01609"/>
    <w:rsid w:val="00C03D0B"/>
    <w:rsid w:val="00C047F3"/>
    <w:rsid w:val="00C1240D"/>
    <w:rsid w:val="00C23483"/>
    <w:rsid w:val="00C40C21"/>
    <w:rsid w:val="00C5441B"/>
    <w:rsid w:val="00C66708"/>
    <w:rsid w:val="00C752A4"/>
    <w:rsid w:val="00C76146"/>
    <w:rsid w:val="00C841AA"/>
    <w:rsid w:val="00CA3B6B"/>
    <w:rsid w:val="00CC209A"/>
    <w:rsid w:val="00CC7F5E"/>
    <w:rsid w:val="00CD5521"/>
    <w:rsid w:val="00CD63A1"/>
    <w:rsid w:val="00CF003D"/>
    <w:rsid w:val="00CF23BD"/>
    <w:rsid w:val="00D07326"/>
    <w:rsid w:val="00D073C2"/>
    <w:rsid w:val="00D102FF"/>
    <w:rsid w:val="00D17D8D"/>
    <w:rsid w:val="00D53789"/>
    <w:rsid w:val="00D55D4A"/>
    <w:rsid w:val="00D6264D"/>
    <w:rsid w:val="00D752AB"/>
    <w:rsid w:val="00D83228"/>
    <w:rsid w:val="00D862C0"/>
    <w:rsid w:val="00DA029B"/>
    <w:rsid w:val="00DA1FBE"/>
    <w:rsid w:val="00DA45CA"/>
    <w:rsid w:val="00DA712D"/>
    <w:rsid w:val="00DE2568"/>
    <w:rsid w:val="00DF0209"/>
    <w:rsid w:val="00DF082D"/>
    <w:rsid w:val="00DF6032"/>
    <w:rsid w:val="00DF73F2"/>
    <w:rsid w:val="00E000BA"/>
    <w:rsid w:val="00E02299"/>
    <w:rsid w:val="00E12778"/>
    <w:rsid w:val="00E27076"/>
    <w:rsid w:val="00E30FE4"/>
    <w:rsid w:val="00E315F4"/>
    <w:rsid w:val="00E40A6C"/>
    <w:rsid w:val="00E41E24"/>
    <w:rsid w:val="00E41F5F"/>
    <w:rsid w:val="00E44CB9"/>
    <w:rsid w:val="00E55985"/>
    <w:rsid w:val="00E61ADF"/>
    <w:rsid w:val="00E6236D"/>
    <w:rsid w:val="00E66BBA"/>
    <w:rsid w:val="00E81E65"/>
    <w:rsid w:val="00E8315F"/>
    <w:rsid w:val="00E91F4F"/>
    <w:rsid w:val="00E9480A"/>
    <w:rsid w:val="00E94D99"/>
    <w:rsid w:val="00E96AA0"/>
    <w:rsid w:val="00EA1FB9"/>
    <w:rsid w:val="00EA7C80"/>
    <w:rsid w:val="00EB0075"/>
    <w:rsid w:val="00EB1B24"/>
    <w:rsid w:val="00EB26F7"/>
    <w:rsid w:val="00EB6FD0"/>
    <w:rsid w:val="00EB7B0D"/>
    <w:rsid w:val="00EC1AF9"/>
    <w:rsid w:val="00EC6FF0"/>
    <w:rsid w:val="00ED0D72"/>
    <w:rsid w:val="00ED3611"/>
    <w:rsid w:val="00EE2EA5"/>
    <w:rsid w:val="00EE3F47"/>
    <w:rsid w:val="00EE7F61"/>
    <w:rsid w:val="00EF61AB"/>
    <w:rsid w:val="00EF75DE"/>
    <w:rsid w:val="00F019B9"/>
    <w:rsid w:val="00F01B57"/>
    <w:rsid w:val="00F16D65"/>
    <w:rsid w:val="00F201CA"/>
    <w:rsid w:val="00F41D1F"/>
    <w:rsid w:val="00F44877"/>
    <w:rsid w:val="00F63118"/>
    <w:rsid w:val="00F7467F"/>
    <w:rsid w:val="00F74A6C"/>
    <w:rsid w:val="00F83AFD"/>
    <w:rsid w:val="00F84ABD"/>
    <w:rsid w:val="00F855AE"/>
    <w:rsid w:val="00FA227B"/>
    <w:rsid w:val="00FA5146"/>
    <w:rsid w:val="00FA6EE7"/>
    <w:rsid w:val="00FB5DEC"/>
    <w:rsid w:val="00FB748F"/>
    <w:rsid w:val="00FC2741"/>
    <w:rsid w:val="00FC380E"/>
    <w:rsid w:val="00FD2BC5"/>
    <w:rsid w:val="00FD2DE8"/>
    <w:rsid w:val="00FD51BC"/>
    <w:rsid w:val="00FE092D"/>
    <w:rsid w:val="00FE1779"/>
    <w:rsid w:val="00FE3F88"/>
    <w:rsid w:val="00FE6EF9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4DCB4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53789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link w:val="OdstavekseznamaZnak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locked/>
    <w:rsid w:val="00D83228"/>
    <w:rPr>
      <w:rFonts w:ascii="Calibri" w:eastAsiaTheme="minorHAnsi" w:hAnsi="Calibri" w:cs="Calibri"/>
      <w:lang w:eastAsia="sl-SI"/>
    </w:rPr>
  </w:style>
  <w:style w:type="character" w:styleId="Krepko">
    <w:name w:val="Strong"/>
    <w:uiPriority w:val="22"/>
    <w:qFormat/>
    <w:rsid w:val="00280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382B1-4CA3-4CD7-A216-211DD1F8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5</cp:revision>
  <cp:lastPrinted>2024-07-02T11:45:00Z</cp:lastPrinted>
  <dcterms:created xsi:type="dcterms:W3CDTF">2025-10-20T08:49:00Z</dcterms:created>
  <dcterms:modified xsi:type="dcterms:W3CDTF">2025-10-20T09:10:00Z</dcterms:modified>
</cp:coreProperties>
</file>